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9D" w:rsidRDefault="005D1893">
      <w:pPr>
        <w:jc w:val="center"/>
        <w:rPr>
          <w:sz w:val="32"/>
          <w:szCs w:val="32"/>
        </w:rPr>
      </w:pPr>
      <w:r>
        <w:rPr>
          <w:rFonts w:hint="eastAsia"/>
          <w:sz w:val="32"/>
          <w:szCs w:val="32"/>
          <w:u w:val="single"/>
        </w:rPr>
        <w:t xml:space="preserve">  </w:t>
      </w:r>
      <w:r>
        <w:rPr>
          <w:rFonts w:hint="eastAsia"/>
          <w:b/>
          <w:bCs/>
          <w:sz w:val="32"/>
          <w:szCs w:val="32"/>
          <w:u w:val="single"/>
        </w:rPr>
        <w:t>沈阳网力科技有限公司</w:t>
      </w:r>
      <w:r>
        <w:rPr>
          <w:rFonts w:hint="eastAsia"/>
          <w:sz w:val="32"/>
          <w:szCs w:val="32"/>
          <w:u w:val="single"/>
        </w:rPr>
        <w:t xml:space="preserve"> </w:t>
      </w:r>
      <w:r>
        <w:rPr>
          <w:rFonts w:hint="eastAsia"/>
          <w:sz w:val="32"/>
          <w:szCs w:val="32"/>
        </w:rPr>
        <w:t>信息技术企业情况介绍</w:t>
      </w:r>
    </w:p>
    <w:tbl>
      <w:tblPr>
        <w:tblStyle w:val="a8"/>
        <w:tblW w:w="14283" w:type="dxa"/>
        <w:tblLayout w:type="fixed"/>
        <w:tblLook w:val="04A0" w:firstRow="1" w:lastRow="0" w:firstColumn="1" w:lastColumn="0" w:noHBand="0" w:noVBand="1"/>
      </w:tblPr>
      <w:tblGrid>
        <w:gridCol w:w="2194"/>
        <w:gridCol w:w="2568"/>
        <w:gridCol w:w="3188"/>
        <w:gridCol w:w="1885"/>
        <w:gridCol w:w="1759"/>
        <w:gridCol w:w="1418"/>
        <w:gridCol w:w="1271"/>
      </w:tblGrid>
      <w:tr w:rsidR="009F049D">
        <w:tc>
          <w:tcPr>
            <w:tcW w:w="2194"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企业简介</w:t>
            </w:r>
          </w:p>
        </w:tc>
        <w:tc>
          <w:tcPr>
            <w:tcW w:w="2568"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主要</w:t>
            </w:r>
          </w:p>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岗位</w:t>
            </w:r>
          </w:p>
        </w:tc>
        <w:tc>
          <w:tcPr>
            <w:tcW w:w="3188"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岗位要求</w:t>
            </w:r>
          </w:p>
        </w:tc>
        <w:tc>
          <w:tcPr>
            <w:tcW w:w="1885"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实习待遇</w:t>
            </w:r>
          </w:p>
        </w:tc>
        <w:tc>
          <w:tcPr>
            <w:tcW w:w="1759"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工作薪金</w:t>
            </w:r>
          </w:p>
        </w:tc>
        <w:tc>
          <w:tcPr>
            <w:tcW w:w="1418"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订单人数</w:t>
            </w:r>
          </w:p>
        </w:tc>
        <w:tc>
          <w:tcPr>
            <w:tcW w:w="1271" w:type="dxa"/>
            <w:vAlign w:val="center"/>
          </w:tcPr>
          <w:p w:rsidR="009F049D" w:rsidRDefault="005D1893">
            <w:pPr>
              <w:snapToGrid w:val="0"/>
              <w:jc w:val="center"/>
              <w:rPr>
                <w:rFonts w:asciiTheme="minorEastAsia" w:hAnsiTheme="minorEastAsia"/>
                <w:sz w:val="32"/>
                <w:szCs w:val="32"/>
              </w:rPr>
            </w:pPr>
            <w:r>
              <w:rPr>
                <w:rFonts w:asciiTheme="minorEastAsia" w:hAnsiTheme="minorEastAsia" w:hint="eastAsia"/>
                <w:sz w:val="32"/>
                <w:szCs w:val="32"/>
              </w:rPr>
              <w:t>备注</w:t>
            </w:r>
          </w:p>
        </w:tc>
      </w:tr>
      <w:tr w:rsidR="009F049D">
        <w:trPr>
          <w:trHeight w:val="3913"/>
        </w:trPr>
        <w:tc>
          <w:tcPr>
            <w:tcW w:w="2194" w:type="dxa"/>
            <w:vAlign w:val="center"/>
          </w:tcPr>
          <w:p w:rsidR="009F049D" w:rsidRDefault="005D1893">
            <w:pPr>
              <w:snapToGrid w:val="0"/>
              <w:jc w:val="center"/>
              <w:rPr>
                <w:rFonts w:asciiTheme="minorEastAsia" w:hAnsiTheme="minorEastAsia"/>
                <w:color w:val="333333"/>
                <w:szCs w:val="21"/>
              </w:rPr>
            </w:pPr>
            <w:r>
              <w:rPr>
                <w:rFonts w:asciiTheme="minorEastAsia" w:hAnsiTheme="minorEastAsia" w:hint="eastAsia"/>
                <w:color w:val="333333"/>
                <w:sz w:val="28"/>
                <w:szCs w:val="28"/>
              </w:rPr>
              <w:t xml:space="preserve"> </w:t>
            </w:r>
            <w:r>
              <w:rPr>
                <w:rFonts w:ascii="仿宋" w:eastAsia="仿宋" w:hAnsi="仿宋" w:cs="仿宋" w:hint="eastAsia"/>
                <w:color w:val="333333"/>
                <w:sz w:val="28"/>
                <w:szCs w:val="28"/>
              </w:rPr>
              <w:t xml:space="preserve"> </w:t>
            </w:r>
            <w:r>
              <w:rPr>
                <w:rFonts w:asciiTheme="minorEastAsia" w:hAnsiTheme="minorEastAsia" w:cstheme="minorEastAsia" w:hint="eastAsia"/>
                <w:color w:val="333333"/>
                <w:sz w:val="28"/>
                <w:szCs w:val="28"/>
              </w:rPr>
              <w:t>沈阳网力科技有限公司依靠人才战略的途径在不遗余力的招募和培养有志于从事网络数通行业的人才，构建网络人才部落为整个企业联盟提供人力支持，并不断的跟踪和帮助人才部落的优秀人才，从而实现平台化建设、高速增长战略目标。我们将面向社会与校园招募有志于从事网络</w:t>
            </w:r>
            <w:r>
              <w:rPr>
                <w:rFonts w:asciiTheme="minorEastAsia" w:hAnsiTheme="minorEastAsia" w:cstheme="minorEastAsia" w:hint="eastAsia"/>
                <w:color w:val="333333"/>
                <w:sz w:val="28"/>
                <w:szCs w:val="28"/>
              </w:rPr>
              <w:lastRenderedPageBreak/>
              <w:t>工程师专业的高潜力人才，业务规范以及技术水平方面都具有高度竞争力的专业网络技术人才，为中国网络人才打造一个开放、公平、增值的职业发展空间。</w:t>
            </w:r>
          </w:p>
        </w:tc>
        <w:tc>
          <w:tcPr>
            <w:tcW w:w="2568" w:type="dxa"/>
          </w:tcPr>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lastRenderedPageBreak/>
              <w:t>网络工程师</w:t>
            </w:r>
          </w:p>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运维工程师</w:t>
            </w:r>
          </w:p>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售前网络工程师</w:t>
            </w:r>
          </w:p>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售后网络工程师</w:t>
            </w:r>
          </w:p>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助理网络工程师</w:t>
            </w:r>
          </w:p>
          <w:p w:rsidR="009F049D" w:rsidRDefault="005D1893">
            <w:pPr>
              <w:numPr>
                <w:ilvl w:val="0"/>
                <w:numId w:val="1"/>
              </w:numPr>
              <w:jc w:val="left"/>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初级网络工程师</w:t>
            </w:r>
          </w:p>
        </w:tc>
        <w:tc>
          <w:tcPr>
            <w:tcW w:w="3188" w:type="dxa"/>
          </w:tcPr>
          <w:p w:rsidR="009F049D" w:rsidRDefault="005D1893">
            <w:pPr>
              <w:jc w:val="left"/>
              <w:rPr>
                <w:rFonts w:asciiTheme="minorEastAsia" w:hAnsiTheme="minorEastAsia"/>
                <w:sz w:val="28"/>
                <w:szCs w:val="28"/>
              </w:rPr>
            </w:pPr>
            <w:r>
              <w:rPr>
                <w:rFonts w:asciiTheme="minorEastAsia" w:hAnsiTheme="minorEastAsia" w:hint="eastAsia"/>
                <w:sz w:val="28"/>
                <w:szCs w:val="28"/>
              </w:rPr>
              <w:t>岗位职责：</w:t>
            </w:r>
          </w:p>
          <w:p w:rsidR="009F049D" w:rsidRDefault="005D1893">
            <w:pPr>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、负责项目实施过程中的路由、交换等相关设备的安装、调试工作；</w:t>
            </w:r>
          </w:p>
          <w:p w:rsidR="009F049D" w:rsidRDefault="005D1893">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、负责客户现场产品及解决方案相关业务规划、系统集成、系统建设、日常运维方面的问题及咨询提供技术支持；</w:t>
            </w:r>
          </w:p>
          <w:p w:rsidR="009F049D" w:rsidRDefault="005D1893">
            <w:pPr>
              <w:jc w:val="left"/>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、作为技术接口人，进</w:t>
            </w:r>
            <w:r>
              <w:rPr>
                <w:rFonts w:asciiTheme="minorEastAsia" w:hAnsiTheme="minorEastAsia" w:hint="eastAsia"/>
                <w:sz w:val="28"/>
                <w:szCs w:val="28"/>
              </w:rPr>
              <w:lastRenderedPageBreak/>
              <w:t>行维护流程规范、维护工具、服务产品的规划。</w:t>
            </w:r>
          </w:p>
          <w:p w:rsidR="009F049D" w:rsidRDefault="009F049D">
            <w:pPr>
              <w:jc w:val="left"/>
              <w:rPr>
                <w:rFonts w:asciiTheme="minorEastAsia" w:hAnsiTheme="minorEastAsia"/>
                <w:sz w:val="28"/>
                <w:szCs w:val="28"/>
              </w:rPr>
            </w:pPr>
          </w:p>
          <w:p w:rsidR="009F049D" w:rsidRDefault="005D1893">
            <w:pPr>
              <w:jc w:val="left"/>
              <w:rPr>
                <w:rFonts w:asciiTheme="minorEastAsia" w:hAnsiTheme="minorEastAsia"/>
                <w:sz w:val="28"/>
                <w:szCs w:val="28"/>
              </w:rPr>
            </w:pPr>
            <w:r>
              <w:rPr>
                <w:rFonts w:asciiTheme="minorEastAsia" w:hAnsiTheme="minorEastAsia" w:hint="eastAsia"/>
                <w:sz w:val="28"/>
                <w:szCs w:val="28"/>
              </w:rPr>
              <w:t>任职要求：</w:t>
            </w:r>
          </w:p>
          <w:p w:rsidR="009F049D" w:rsidRDefault="005D1893">
            <w:pPr>
              <w:jc w:val="left"/>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、计算机网络通信工程、电子等相关专业大专以上学历。</w:t>
            </w:r>
          </w:p>
          <w:p w:rsidR="009F049D" w:rsidRDefault="005D1893">
            <w:pPr>
              <w:jc w:val="left"/>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、具有良好的沟通能力和团队协助精神，责任心强，能够承受一定的工作压力，工作认真严谨、积极主动；</w:t>
            </w:r>
          </w:p>
        </w:tc>
        <w:tc>
          <w:tcPr>
            <w:tcW w:w="1885" w:type="dxa"/>
          </w:tcPr>
          <w:p w:rsidR="009F049D" w:rsidRDefault="005D1893">
            <w:pPr>
              <w:jc w:val="left"/>
              <w:rPr>
                <w:rFonts w:asciiTheme="minorEastAsia" w:hAnsiTheme="minorEastAsia"/>
                <w:sz w:val="28"/>
                <w:szCs w:val="28"/>
              </w:rPr>
            </w:pPr>
            <w:r>
              <w:rPr>
                <w:rFonts w:hint="eastAsia"/>
                <w:sz w:val="28"/>
                <w:szCs w:val="28"/>
              </w:rPr>
              <w:lastRenderedPageBreak/>
              <w:t>公司不提供</w:t>
            </w:r>
            <w:r>
              <w:rPr>
                <w:rFonts w:hint="eastAsia"/>
                <w:sz w:val="28"/>
                <w:szCs w:val="28"/>
              </w:rPr>
              <w:t>住宿</w:t>
            </w:r>
            <w:r>
              <w:rPr>
                <w:rFonts w:hint="eastAsia"/>
                <w:sz w:val="28"/>
                <w:szCs w:val="28"/>
              </w:rPr>
              <w:t>跟伙食</w:t>
            </w:r>
          </w:p>
        </w:tc>
        <w:tc>
          <w:tcPr>
            <w:tcW w:w="1759" w:type="dxa"/>
          </w:tcPr>
          <w:p w:rsidR="009F049D" w:rsidRDefault="005D1893">
            <w:pPr>
              <w:numPr>
                <w:ilvl w:val="0"/>
                <w:numId w:val="2"/>
              </w:numPr>
              <w:jc w:val="left"/>
              <w:rPr>
                <w:sz w:val="28"/>
                <w:szCs w:val="28"/>
              </w:rPr>
            </w:pPr>
            <w:r>
              <w:rPr>
                <w:rFonts w:hint="eastAsia"/>
                <w:sz w:val="28"/>
                <w:szCs w:val="28"/>
              </w:rPr>
              <w:t>正式工作后</w:t>
            </w:r>
            <w:r>
              <w:rPr>
                <w:rFonts w:hint="eastAsia"/>
                <w:sz w:val="28"/>
                <w:szCs w:val="28"/>
              </w:rPr>
              <w:t>：</w:t>
            </w:r>
            <w:r>
              <w:rPr>
                <w:rFonts w:hint="eastAsia"/>
                <w:sz w:val="28"/>
                <w:szCs w:val="28"/>
              </w:rPr>
              <w:t>3-6k</w:t>
            </w:r>
          </w:p>
          <w:p w:rsidR="009F049D" w:rsidRDefault="005D1893">
            <w:pPr>
              <w:numPr>
                <w:ilvl w:val="0"/>
                <w:numId w:val="2"/>
              </w:numPr>
              <w:jc w:val="left"/>
              <w:rPr>
                <w:rFonts w:asciiTheme="minorEastAsia" w:hAnsiTheme="minorEastAsia"/>
                <w:sz w:val="28"/>
                <w:szCs w:val="28"/>
              </w:rPr>
            </w:pPr>
            <w:r>
              <w:rPr>
                <w:rFonts w:hint="eastAsia"/>
                <w:sz w:val="28"/>
                <w:szCs w:val="28"/>
              </w:rPr>
              <w:t>3-5</w:t>
            </w:r>
            <w:r>
              <w:rPr>
                <w:rFonts w:hint="eastAsia"/>
                <w:sz w:val="28"/>
                <w:szCs w:val="28"/>
              </w:rPr>
              <w:t>年薪金变化</w:t>
            </w:r>
            <w:r>
              <w:rPr>
                <w:rFonts w:hint="eastAsia"/>
                <w:sz w:val="28"/>
                <w:szCs w:val="28"/>
              </w:rPr>
              <w:t>：年薪</w:t>
            </w:r>
            <w:r>
              <w:rPr>
                <w:rFonts w:hint="eastAsia"/>
                <w:sz w:val="28"/>
                <w:szCs w:val="28"/>
              </w:rPr>
              <w:t>10w+</w:t>
            </w:r>
          </w:p>
        </w:tc>
        <w:tc>
          <w:tcPr>
            <w:tcW w:w="1418" w:type="dxa"/>
          </w:tcPr>
          <w:p w:rsidR="009F049D" w:rsidRDefault="005D1893">
            <w:pPr>
              <w:jc w:val="left"/>
              <w:rPr>
                <w:rFonts w:asciiTheme="minorEastAsia" w:hAnsiTheme="minorEastAsia"/>
                <w:sz w:val="28"/>
                <w:szCs w:val="28"/>
              </w:rPr>
            </w:pPr>
            <w:r>
              <w:rPr>
                <w:rFonts w:asciiTheme="minorEastAsia" w:hAnsiTheme="minorEastAsia" w:hint="eastAsia"/>
                <w:sz w:val="28"/>
                <w:szCs w:val="28"/>
              </w:rPr>
              <w:t>10</w:t>
            </w:r>
            <w:r>
              <w:rPr>
                <w:rFonts w:asciiTheme="minorEastAsia" w:hAnsiTheme="minorEastAsia" w:hint="eastAsia"/>
                <w:sz w:val="28"/>
                <w:szCs w:val="28"/>
              </w:rPr>
              <w:t>人</w:t>
            </w:r>
          </w:p>
        </w:tc>
        <w:tc>
          <w:tcPr>
            <w:tcW w:w="1271" w:type="dxa"/>
          </w:tcPr>
          <w:p w:rsidR="009F049D" w:rsidRDefault="005D1893">
            <w:pPr>
              <w:jc w:val="left"/>
              <w:rPr>
                <w:rFonts w:asciiTheme="minorEastAsia" w:hAnsiTheme="minorEastAsia"/>
                <w:sz w:val="28"/>
                <w:szCs w:val="28"/>
              </w:rPr>
            </w:pPr>
            <w:r>
              <w:rPr>
                <w:rFonts w:asciiTheme="minorEastAsia" w:hAnsiTheme="minorEastAsia" w:hint="eastAsia"/>
                <w:sz w:val="28"/>
                <w:szCs w:val="28"/>
              </w:rPr>
              <w:t>由于出差等因素，更适合于男生</w:t>
            </w:r>
          </w:p>
        </w:tc>
      </w:tr>
    </w:tbl>
    <w:p w:rsidR="009F049D" w:rsidRDefault="009F049D">
      <w:pPr>
        <w:rPr>
          <w:sz w:val="32"/>
          <w:szCs w:val="32"/>
        </w:rPr>
      </w:pPr>
      <w:bookmarkStart w:id="0" w:name="_GoBack"/>
      <w:bookmarkEnd w:id="0"/>
    </w:p>
    <w:sectPr w:rsidR="009F049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168CDD"/>
    <w:multiLevelType w:val="singleLevel"/>
    <w:tmpl w:val="D5168CDD"/>
    <w:lvl w:ilvl="0">
      <w:start w:val="1"/>
      <w:numFmt w:val="decimal"/>
      <w:suff w:val="nothing"/>
      <w:lvlText w:val="%1、"/>
      <w:lvlJc w:val="left"/>
    </w:lvl>
  </w:abstractNum>
  <w:abstractNum w:abstractNumId="1" w15:restartNumberingAfterBreak="0">
    <w:nsid w:val="7AE5A316"/>
    <w:multiLevelType w:val="singleLevel"/>
    <w:tmpl w:val="7AE5A31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zAxOGUwM2M1NDMwZGEyNGZlYmJhMzIzZTVlMDYifQ=="/>
  </w:docVars>
  <w:rsids>
    <w:rsidRoot w:val="00D3135D"/>
    <w:rsid w:val="00364C6A"/>
    <w:rsid w:val="00445E2F"/>
    <w:rsid w:val="00453A44"/>
    <w:rsid w:val="004E70D9"/>
    <w:rsid w:val="004F4461"/>
    <w:rsid w:val="00594B58"/>
    <w:rsid w:val="005D1893"/>
    <w:rsid w:val="0076218B"/>
    <w:rsid w:val="0083160E"/>
    <w:rsid w:val="00840C5C"/>
    <w:rsid w:val="00954C12"/>
    <w:rsid w:val="009F049D"/>
    <w:rsid w:val="009F32B1"/>
    <w:rsid w:val="00A129F0"/>
    <w:rsid w:val="00B16196"/>
    <w:rsid w:val="00B202E4"/>
    <w:rsid w:val="00B6446B"/>
    <w:rsid w:val="00B92F2B"/>
    <w:rsid w:val="00C4367F"/>
    <w:rsid w:val="00C64747"/>
    <w:rsid w:val="00D3135D"/>
    <w:rsid w:val="00E421A3"/>
    <w:rsid w:val="00FB033C"/>
    <w:rsid w:val="00FC5451"/>
    <w:rsid w:val="0A4747E9"/>
    <w:rsid w:val="1BA8636E"/>
    <w:rsid w:val="28875441"/>
    <w:rsid w:val="2BB60EE7"/>
    <w:rsid w:val="312D1C4B"/>
    <w:rsid w:val="32E33472"/>
    <w:rsid w:val="565A6CA6"/>
    <w:rsid w:val="60477A62"/>
    <w:rsid w:val="6E3472F4"/>
    <w:rsid w:val="772E0027"/>
    <w:rsid w:val="79A9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51078C-6A1E-4A55-8C77-12B8118F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Pr>
      <w:color w:val="954F72" w:themeColor="followedHyperlink"/>
      <w:u w:val="single"/>
    </w:rPr>
  </w:style>
  <w:style w:type="character" w:styleId="aa">
    <w:name w:val="Emphasis"/>
    <w:basedOn w:val="a0"/>
    <w:uiPriority w:val="20"/>
    <w:qFormat/>
    <w:rPr>
      <w:i/>
      <w:iCs/>
    </w:rPr>
  </w:style>
  <w:style w:type="character" w:styleId="ab">
    <w:name w:val="Hyperlink"/>
    <w:basedOn w:val="a0"/>
    <w:uiPriority w:val="99"/>
    <w:unhideWhenUsed/>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2020-10-08T18:21:00Z</dcterms:created>
  <dcterms:modified xsi:type="dcterms:W3CDTF">2023-03-06T08:41:00Z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E8FE8544503E4DB685FFB3C4F50DF4FB</vt:lpwstr>
  </property>
</Properties>
</file>